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E1B3" w14:textId="77777777" w:rsidR="00265927" w:rsidRDefault="0025547F">
      <w:pPr>
        <w:jc w:val="center"/>
        <w:rPr>
          <w:rFonts w:asciiTheme="minorEastAsia" w:eastAsiaTheme="minorEastAsia" w:hAnsiTheme="minorEastAsia" w:cs="宋体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广州市自来水有限公司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2021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年度中口径智能水表（基表为机械表）公开招标项目（第二包）（第二次招标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）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32"/>
          <w:szCs w:val="32"/>
        </w:rPr>
        <w:t>评标报告</w:t>
      </w:r>
    </w:p>
    <w:p w14:paraId="213571E3" w14:textId="77777777" w:rsidR="00265927" w:rsidRDefault="00265927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</w:p>
    <w:p w14:paraId="1A5ECD7C" w14:textId="77777777" w:rsidR="00265927" w:rsidRDefault="0025547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由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广州市自来水有限公司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组织的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广州市自来水有限公司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  <w:u w:val="single"/>
        </w:rPr>
        <w:t>2021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  <w:u w:val="single"/>
        </w:rPr>
        <w:t>年度中口径智能水表（基表为机械表）公开招标项目（第二包）（第二次招标）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招标项目，已委托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u w:val="single"/>
        </w:rPr>
        <w:t>广东省机电设备招标中心有限公司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在广州国企阳光采购服务平台组织进行公开招标。现已完成评标工作，现将评标情况报告如下：</w:t>
      </w:r>
    </w:p>
    <w:p w14:paraId="41FDD47B" w14:textId="77777777" w:rsidR="00265927" w:rsidRDefault="0025547F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</w:rPr>
        <w:t>一、接受投标文件及开标情况</w:t>
      </w:r>
    </w:p>
    <w:p w14:paraId="41CD42A2" w14:textId="77777777" w:rsidR="00265927" w:rsidRDefault="0025547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u w:val="single"/>
        </w:rPr>
      </w:pPr>
      <w:bookmarkStart w:id="0" w:name="_Hlk79998223"/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该项目于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2021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8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1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日至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2021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8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31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日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10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时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分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在广州国企阳光采购服务平台网、广州市自来水有限公司、中国招标投标公共服务平台等法定媒体发布招标公告。本项目实施电子化招投标，招标人（招标代理）于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2021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8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1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日至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2021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8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31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日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10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时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分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在广州国企阳光采购服务平台网站接受网上登记。截止至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2021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8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31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日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10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时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分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，共有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  <w:u w:val="single"/>
        </w:rPr>
        <w:t>10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家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投标单位进行投标登记，其中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  <w:u w:val="single"/>
        </w:rPr>
        <w:t>4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家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投标单位在规定的时间内成功递交电子投标文件，名单如下：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  <w:u w:val="single"/>
        </w:rPr>
        <w:t xml:space="preserve"> 3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青岛积成电子股份有限公司、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6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山东冠翔科技有限公司、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8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宁波水表（集团）股份有限公司、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1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  <w:u w:val="single"/>
        </w:rPr>
        <w:t>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成都汇锦水务发展有限公司。</w:t>
      </w:r>
    </w:p>
    <w:p w14:paraId="7A82136B" w14:textId="77777777" w:rsidR="00265927" w:rsidRDefault="0025547F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u w:val="single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深圳市前海海洋仪表科技有限公司、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  <w:u w:val="single"/>
        </w:rPr>
        <w:t>2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济南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瑞泉电子</w:t>
      </w:r>
      <w:proofErr w:type="gramEnd"/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有限公司、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4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重庆智慧水务有限公司、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5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杭州竞达电子有限公司、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7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广州市兆基仪表仪器制造有限公司、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9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广东龙泉科技有限公司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因未在规定时间内递交标书视为放弃投标。</w:t>
      </w:r>
    </w:p>
    <w:p w14:paraId="6B2FF684" w14:textId="77777777" w:rsidR="00265927" w:rsidRDefault="0025547F">
      <w:pPr>
        <w:spacing w:line="360" w:lineRule="auto"/>
        <w:ind w:firstLine="57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该项目于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2021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8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31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日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10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时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分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在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广州产权交易所有限公司（广州市越秀区流花路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123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号广州越</w:t>
      </w:r>
      <w:proofErr w:type="gramStart"/>
      <w:r>
        <w:rPr>
          <w:rFonts w:ascii="宋体" w:eastAsia="宋体" w:hAnsi="宋体" w:hint="eastAsia"/>
          <w:b/>
          <w:bCs/>
          <w:color w:val="000000" w:themeColor="text1"/>
          <w:sz w:val="24"/>
        </w:rPr>
        <w:t>秀国际</w:t>
      </w:r>
      <w:proofErr w:type="gramEnd"/>
      <w:r>
        <w:rPr>
          <w:rFonts w:ascii="宋体" w:eastAsia="宋体" w:hAnsi="宋体" w:hint="eastAsia"/>
          <w:b/>
          <w:bCs/>
          <w:color w:val="000000" w:themeColor="text1"/>
          <w:sz w:val="24"/>
        </w:rPr>
        <w:t>会议中心）北塔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7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楼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703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室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进行开标工作。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在开标前，招标人（招标代理）在广州国企阳光采购服务平台人员的见证下从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2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2.5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3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3.5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4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4.5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5</w:t>
      </w:r>
      <w:proofErr w:type="gramStart"/>
      <w:r>
        <w:rPr>
          <w:rFonts w:ascii="宋体" w:eastAsia="宋体" w:hAnsi="宋体" w:hint="eastAsia"/>
          <w:b/>
          <w:bCs/>
          <w:color w:val="000000" w:themeColor="text1"/>
          <w:sz w:val="24"/>
        </w:rPr>
        <w:t>七</w:t>
      </w:r>
      <w:proofErr w:type="gramEnd"/>
      <w:r>
        <w:rPr>
          <w:rFonts w:ascii="宋体" w:eastAsia="宋体" w:hAnsi="宋体" w:hint="eastAsia"/>
          <w:b/>
          <w:bCs/>
          <w:color w:val="000000" w:themeColor="text1"/>
          <w:sz w:val="24"/>
        </w:rPr>
        <w:t>个数中随机抽取</w:t>
      </w:r>
      <w:proofErr w:type="gramStart"/>
      <w:r>
        <w:rPr>
          <w:rFonts w:ascii="宋体" w:eastAsia="宋体" w:hAnsi="宋体" w:hint="eastAsia"/>
          <w:b/>
          <w:bCs/>
          <w:color w:val="000000" w:themeColor="text1"/>
          <w:sz w:val="24"/>
        </w:rPr>
        <w:t>一</w:t>
      </w:r>
      <w:proofErr w:type="gramEnd"/>
      <w:r>
        <w:rPr>
          <w:rFonts w:ascii="宋体" w:eastAsia="宋体" w:hAnsi="宋体" w:hint="eastAsia"/>
          <w:b/>
          <w:bCs/>
          <w:color w:val="000000" w:themeColor="text1"/>
          <w:sz w:val="24"/>
        </w:rPr>
        <w:t>个数作为评标</w:t>
      </w:r>
      <w:proofErr w:type="gramStart"/>
      <w:r>
        <w:rPr>
          <w:rFonts w:ascii="宋体" w:eastAsia="宋体" w:hAnsi="宋体" w:hint="eastAsia"/>
          <w:b/>
          <w:bCs/>
          <w:color w:val="000000" w:themeColor="text1"/>
          <w:sz w:val="24"/>
        </w:rPr>
        <w:t>参考价下浮点数</w:t>
      </w:r>
      <w:proofErr w:type="gramEnd"/>
      <w:r>
        <w:rPr>
          <w:rFonts w:ascii="宋体" w:eastAsia="宋体" w:hAnsi="宋体" w:hint="eastAsia"/>
          <w:b/>
          <w:bCs/>
          <w:color w:val="000000" w:themeColor="text1"/>
          <w:sz w:val="24"/>
        </w:rPr>
        <w:t>，摇珠抽取的评标参考价</w:t>
      </w:r>
      <w:proofErr w:type="gramStart"/>
      <w:r>
        <w:rPr>
          <w:rFonts w:ascii="宋体" w:eastAsia="宋体" w:hAnsi="宋体" w:hint="eastAsia"/>
          <w:b/>
          <w:bCs/>
          <w:color w:val="000000" w:themeColor="text1"/>
          <w:sz w:val="24"/>
        </w:rPr>
        <w:t>下浮率</w:t>
      </w:r>
      <w:proofErr w:type="gramEnd"/>
      <w:r>
        <w:rPr>
          <w:rFonts w:ascii="宋体" w:eastAsia="宋体" w:hAnsi="宋体" w:hint="eastAsia"/>
          <w:b/>
          <w:bCs/>
          <w:color w:val="000000" w:themeColor="text1"/>
          <w:sz w:val="24"/>
        </w:rPr>
        <w:t>为</w:t>
      </w:r>
      <w:r>
        <w:rPr>
          <w:rFonts w:ascii="宋体" w:eastAsia="宋体" w:hAnsi="宋体" w:hint="eastAsia"/>
          <w:b/>
          <w:bCs/>
          <w:color w:val="000000" w:themeColor="text1"/>
          <w:sz w:val="24"/>
          <w:u w:val="single"/>
        </w:rPr>
        <w:t xml:space="preserve"> </w:t>
      </w:r>
      <w:r>
        <w:rPr>
          <w:rFonts w:ascii="宋体" w:eastAsia="宋体" w:hAnsi="宋体"/>
          <w:b/>
          <w:bCs/>
          <w:color w:val="000000" w:themeColor="text1"/>
          <w:sz w:val="24"/>
          <w:u w:val="single"/>
        </w:rPr>
        <w:t>2</w:t>
      </w:r>
      <w:r>
        <w:rPr>
          <w:rFonts w:ascii="宋体" w:eastAsia="宋体" w:hAnsi="宋体" w:hint="eastAsia"/>
          <w:b/>
          <w:bCs/>
          <w:color w:val="000000" w:themeColor="text1"/>
          <w:sz w:val="24"/>
          <w:u w:val="single"/>
        </w:rPr>
        <w:t>%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。</w:t>
      </w:r>
      <w:r>
        <w:rPr>
          <w:rFonts w:ascii="宋体" w:eastAsia="宋体" w:hAnsi="宋体" w:hint="eastAsia"/>
          <w:color w:val="000000" w:themeColor="text1"/>
          <w:sz w:val="24"/>
        </w:rPr>
        <w:t>随后按照招标文件的规定进行电子开标，开标全过程均在广州国企阳光采购服务平台电子见证下进行。详见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《项目开标一览表》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 xml:space="preserve"> 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、《抽取评标基准价的下浮率记录表》。</w:t>
      </w:r>
    </w:p>
    <w:bookmarkEnd w:id="0"/>
    <w:p w14:paraId="2A110F87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b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</w:rPr>
        <w:t>二、评标委员会组成</w:t>
      </w:r>
    </w:p>
    <w:p w14:paraId="6B8D8555" w14:textId="77777777" w:rsidR="00265927" w:rsidRDefault="0025547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本项目评标工作由招标人依法组建的评标委员会负责。评标委员会由广东省政府采购专家库随机抽取的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u w:val="single"/>
        </w:rPr>
        <w:t>5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名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评标专家组成，并经评标委员会成员一致推举出评标委员会组长，具体名单如下：</w:t>
      </w:r>
    </w:p>
    <w:p w14:paraId="2F40FF2C" w14:textId="699EFA56" w:rsidR="00265927" w:rsidRDefault="0025547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评标委员会组长：</w:t>
      </w:r>
      <w:r w:rsidR="00BA7C38">
        <w:rPr>
          <w:rFonts w:asciiTheme="minorEastAsia" w:eastAsiaTheme="minorEastAsia" w:hAnsiTheme="minorEastAsia" w:cs="宋体" w:hint="eastAsia"/>
          <w:color w:val="000000" w:themeColor="text1"/>
          <w:sz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；</w:t>
      </w:r>
    </w:p>
    <w:p w14:paraId="6B8A0709" w14:textId="1CA47336" w:rsidR="00265927" w:rsidRDefault="0025547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lastRenderedPageBreak/>
        <w:t>评标委员会成员：</w:t>
      </w:r>
      <w:r w:rsidR="00BA7C38">
        <w:rPr>
          <w:rFonts w:asciiTheme="minorEastAsia" w:eastAsiaTheme="minorEastAsia" w:hAnsiTheme="minorEastAsia" w:cs="宋体" w:hint="eastAsia"/>
          <w:color w:val="000000" w:themeColor="text1"/>
          <w:sz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。</w:t>
      </w:r>
    </w:p>
    <w:p w14:paraId="293CCC1F" w14:textId="77777777" w:rsidR="00265927" w:rsidRDefault="0025547F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</w:rPr>
        <w:t>三、评审情况</w:t>
      </w:r>
    </w:p>
    <w:p w14:paraId="1C6F91D0" w14:textId="77777777" w:rsidR="00265927" w:rsidRDefault="0025547F">
      <w:pPr>
        <w:spacing w:line="360" w:lineRule="auto"/>
        <w:ind w:firstLineChars="150" w:firstLine="36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评标工作于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2021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9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01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日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09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时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  <w:t>3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0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分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在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广州产权交易所有限公司（广州市越秀区流花路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123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号广州越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秀国际</w:t>
      </w:r>
      <w:proofErr w:type="gramEnd"/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会议中心）北塔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8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楼第二评标室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进行。</w:t>
      </w:r>
    </w:p>
    <w:p w14:paraId="7F399626" w14:textId="77777777" w:rsidR="00265927" w:rsidRDefault="0025547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本项目评标方法采用综合评估法，评标委员会成员根据招标文件规定的评标标准和方法，首先对投标单位的电子投标文件进行初步评审（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包括形式评审、资格评审、响应性评审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）。经评审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，共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u w:val="single"/>
        </w:rPr>
        <w:t>3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u w:val="single"/>
        </w:rPr>
        <w:t>家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投标单位通过初步评审。详见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《形式评审汇总表》、《资格评审汇总表》、《响应性评审汇总表》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。</w:t>
      </w:r>
    </w:p>
    <w:p w14:paraId="5F423BD8" w14:textId="77777777" w:rsidR="00265927" w:rsidRDefault="0025547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随后，评标委员会对通过初步评审的投标文件进行综合评审打分，主要对投标单位的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商务部分、技术部分、投标报价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进行评审，汇总各投标单位的总得分，并按照总得分高低对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投单位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进行排序。详见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《商务标评审汇总表》、《技术标评审汇总表》、《投标报价评分表》、《得分汇总记录表》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。</w:t>
      </w:r>
    </w:p>
    <w:p w14:paraId="0AFEBA0B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各投标单位综合得分及排名如下：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056"/>
        <w:gridCol w:w="1589"/>
        <w:gridCol w:w="1118"/>
        <w:gridCol w:w="1119"/>
        <w:gridCol w:w="1118"/>
        <w:gridCol w:w="1119"/>
        <w:gridCol w:w="721"/>
      </w:tblGrid>
      <w:tr w:rsidR="00265927" w14:paraId="37BEB859" w14:textId="77777777">
        <w:trPr>
          <w:trHeight w:val="1162"/>
          <w:jc w:val="center"/>
        </w:trPr>
        <w:tc>
          <w:tcPr>
            <w:tcW w:w="915" w:type="dxa"/>
            <w:noWrap/>
            <w:vAlign w:val="center"/>
          </w:tcPr>
          <w:p w14:paraId="6933F30A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056" w:type="dxa"/>
            <w:noWrap/>
            <w:vAlign w:val="center"/>
          </w:tcPr>
          <w:p w14:paraId="08FFA592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投标人名称</w:t>
            </w:r>
          </w:p>
        </w:tc>
        <w:tc>
          <w:tcPr>
            <w:tcW w:w="1589" w:type="dxa"/>
            <w:vAlign w:val="center"/>
          </w:tcPr>
          <w:p w14:paraId="527F8AD5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投标报价（元）</w:t>
            </w:r>
          </w:p>
        </w:tc>
        <w:tc>
          <w:tcPr>
            <w:tcW w:w="1118" w:type="dxa"/>
          </w:tcPr>
          <w:p w14:paraId="01FE0172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商务标评审得分</w:t>
            </w:r>
            <w:r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19" w:type="dxa"/>
            <w:noWrap/>
          </w:tcPr>
          <w:p w14:paraId="088A33C1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技术标评审得分</w:t>
            </w:r>
            <w:r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18" w:type="dxa"/>
          </w:tcPr>
          <w:p w14:paraId="38F03594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投标报价得分</w:t>
            </w:r>
            <w:r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 xml:space="preserve">    </w:t>
            </w:r>
          </w:p>
        </w:tc>
        <w:tc>
          <w:tcPr>
            <w:tcW w:w="1119" w:type="dxa"/>
            <w:noWrap/>
            <w:vAlign w:val="center"/>
          </w:tcPr>
          <w:p w14:paraId="72443DA7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总得分</w:t>
            </w:r>
          </w:p>
        </w:tc>
        <w:tc>
          <w:tcPr>
            <w:tcW w:w="721" w:type="dxa"/>
            <w:noWrap/>
            <w:vAlign w:val="center"/>
          </w:tcPr>
          <w:p w14:paraId="3EFE2ADA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排名</w:t>
            </w:r>
          </w:p>
        </w:tc>
      </w:tr>
      <w:tr w:rsidR="00265927" w14:paraId="0D4D4EE5" w14:textId="77777777">
        <w:trPr>
          <w:trHeight w:val="1157"/>
          <w:jc w:val="center"/>
        </w:trPr>
        <w:tc>
          <w:tcPr>
            <w:tcW w:w="915" w:type="dxa"/>
            <w:noWrap/>
            <w:vAlign w:val="center"/>
          </w:tcPr>
          <w:p w14:paraId="2AB30F4A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3056" w:type="dxa"/>
            <w:noWrap/>
            <w:vAlign w:val="center"/>
          </w:tcPr>
          <w:p w14:paraId="325E655F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青岛积成电子股份有限公司</w:t>
            </w:r>
          </w:p>
        </w:tc>
        <w:tc>
          <w:tcPr>
            <w:tcW w:w="1589" w:type="dxa"/>
            <w:vAlign w:val="center"/>
          </w:tcPr>
          <w:p w14:paraId="6A63BF08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3414588.00</w:t>
            </w:r>
          </w:p>
        </w:tc>
        <w:tc>
          <w:tcPr>
            <w:tcW w:w="1118" w:type="dxa"/>
            <w:vAlign w:val="center"/>
          </w:tcPr>
          <w:p w14:paraId="0FA487BA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6.00 </w:t>
            </w:r>
          </w:p>
        </w:tc>
        <w:tc>
          <w:tcPr>
            <w:tcW w:w="1119" w:type="dxa"/>
            <w:noWrap/>
            <w:vAlign w:val="center"/>
          </w:tcPr>
          <w:p w14:paraId="35F79AAD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5.00 </w:t>
            </w:r>
          </w:p>
        </w:tc>
        <w:tc>
          <w:tcPr>
            <w:tcW w:w="1118" w:type="dxa"/>
            <w:vAlign w:val="center"/>
          </w:tcPr>
          <w:p w14:paraId="76F5A9D9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61.93 </w:t>
            </w:r>
          </w:p>
        </w:tc>
        <w:tc>
          <w:tcPr>
            <w:tcW w:w="1119" w:type="dxa"/>
            <w:noWrap/>
            <w:vAlign w:val="center"/>
          </w:tcPr>
          <w:p w14:paraId="4981E337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72.93 </w:t>
            </w:r>
          </w:p>
        </w:tc>
        <w:tc>
          <w:tcPr>
            <w:tcW w:w="721" w:type="dxa"/>
            <w:noWrap/>
            <w:vAlign w:val="center"/>
          </w:tcPr>
          <w:p w14:paraId="16F698B6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265927" w14:paraId="7FC0C884" w14:textId="77777777">
        <w:trPr>
          <w:trHeight w:val="991"/>
          <w:jc w:val="center"/>
        </w:trPr>
        <w:tc>
          <w:tcPr>
            <w:tcW w:w="915" w:type="dxa"/>
            <w:noWrap/>
            <w:vAlign w:val="center"/>
          </w:tcPr>
          <w:p w14:paraId="69D85352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056" w:type="dxa"/>
            <w:noWrap/>
            <w:vAlign w:val="center"/>
          </w:tcPr>
          <w:p w14:paraId="2B017078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山东冠翔科技有限公司</w:t>
            </w:r>
          </w:p>
        </w:tc>
        <w:tc>
          <w:tcPr>
            <w:tcW w:w="1589" w:type="dxa"/>
            <w:vAlign w:val="center"/>
          </w:tcPr>
          <w:p w14:paraId="714472D9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3214490.00</w:t>
            </w:r>
          </w:p>
        </w:tc>
        <w:tc>
          <w:tcPr>
            <w:tcW w:w="1118" w:type="dxa"/>
            <w:vAlign w:val="center"/>
          </w:tcPr>
          <w:p w14:paraId="69F6E511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11.00 </w:t>
            </w:r>
          </w:p>
        </w:tc>
        <w:tc>
          <w:tcPr>
            <w:tcW w:w="1119" w:type="dxa"/>
            <w:noWrap/>
            <w:vAlign w:val="center"/>
          </w:tcPr>
          <w:p w14:paraId="3FBEAF4B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4.40 </w:t>
            </w:r>
          </w:p>
        </w:tc>
        <w:tc>
          <w:tcPr>
            <w:tcW w:w="1118" w:type="dxa"/>
            <w:vAlign w:val="center"/>
          </w:tcPr>
          <w:p w14:paraId="11579C3A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69.98 </w:t>
            </w:r>
          </w:p>
        </w:tc>
        <w:tc>
          <w:tcPr>
            <w:tcW w:w="1119" w:type="dxa"/>
            <w:noWrap/>
            <w:vAlign w:val="center"/>
          </w:tcPr>
          <w:p w14:paraId="69111796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85.38 </w:t>
            </w:r>
          </w:p>
        </w:tc>
        <w:tc>
          <w:tcPr>
            <w:tcW w:w="721" w:type="dxa"/>
            <w:noWrap/>
            <w:vAlign w:val="center"/>
          </w:tcPr>
          <w:p w14:paraId="4FC2D060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65927" w14:paraId="0B9F1C70" w14:textId="77777777">
        <w:trPr>
          <w:trHeight w:val="1202"/>
          <w:jc w:val="center"/>
        </w:trPr>
        <w:tc>
          <w:tcPr>
            <w:tcW w:w="915" w:type="dxa"/>
            <w:noWrap/>
            <w:vAlign w:val="center"/>
          </w:tcPr>
          <w:p w14:paraId="21D96166" w14:textId="77777777" w:rsidR="00265927" w:rsidRDefault="0025547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3056" w:type="dxa"/>
            <w:noWrap/>
            <w:vAlign w:val="center"/>
          </w:tcPr>
          <w:p w14:paraId="2B7A39D5" w14:textId="77777777" w:rsidR="00265927" w:rsidRDefault="0025547F">
            <w:pPr>
              <w:widowControl/>
              <w:jc w:val="center"/>
              <w:textAlignment w:val="center"/>
              <w:rPr>
                <w:rFonts w:asciiTheme="minorHAnsi" w:eastAsiaTheme="minorEastAsia" w:hAnsiTheme="minorHAnsi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宁波水表（集团）股份有限公司</w:t>
            </w:r>
          </w:p>
        </w:tc>
        <w:tc>
          <w:tcPr>
            <w:tcW w:w="1589" w:type="dxa"/>
            <w:vAlign w:val="center"/>
          </w:tcPr>
          <w:p w14:paraId="0B096790" w14:textId="77777777" w:rsidR="00265927" w:rsidRDefault="0025547F">
            <w:pPr>
              <w:widowControl/>
              <w:jc w:val="center"/>
              <w:textAlignment w:val="center"/>
              <w:rPr>
                <w:rFonts w:asciiTheme="minorHAnsi" w:eastAsiaTheme="minorEastAsia" w:hAnsiTheme="minorHAnsi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3213013.20</w:t>
            </w:r>
          </w:p>
        </w:tc>
        <w:tc>
          <w:tcPr>
            <w:tcW w:w="1118" w:type="dxa"/>
            <w:vAlign w:val="center"/>
          </w:tcPr>
          <w:p w14:paraId="02D6C839" w14:textId="77777777" w:rsidR="00265927" w:rsidRDefault="0025547F">
            <w:pPr>
              <w:widowControl/>
              <w:jc w:val="center"/>
              <w:textAlignment w:val="center"/>
              <w:rPr>
                <w:rFonts w:asciiTheme="minorHAnsi" w:eastAsiaTheme="minorEastAsia" w:hAnsiTheme="minorHAnsi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15.00 </w:t>
            </w:r>
          </w:p>
        </w:tc>
        <w:tc>
          <w:tcPr>
            <w:tcW w:w="1119" w:type="dxa"/>
            <w:noWrap/>
            <w:vAlign w:val="center"/>
          </w:tcPr>
          <w:p w14:paraId="04CBDC12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8.80 </w:t>
            </w:r>
          </w:p>
        </w:tc>
        <w:tc>
          <w:tcPr>
            <w:tcW w:w="1118" w:type="dxa"/>
            <w:vAlign w:val="center"/>
          </w:tcPr>
          <w:p w14:paraId="1BC65C36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69.94 </w:t>
            </w:r>
          </w:p>
        </w:tc>
        <w:tc>
          <w:tcPr>
            <w:tcW w:w="1119" w:type="dxa"/>
            <w:noWrap/>
            <w:vAlign w:val="center"/>
          </w:tcPr>
          <w:p w14:paraId="23CC3A88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93.74 </w:t>
            </w:r>
          </w:p>
        </w:tc>
        <w:tc>
          <w:tcPr>
            <w:tcW w:w="721" w:type="dxa"/>
            <w:noWrap/>
            <w:vAlign w:val="center"/>
          </w:tcPr>
          <w:p w14:paraId="6CEE4377" w14:textId="77777777" w:rsidR="00265927" w:rsidRDefault="0025547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14:paraId="7212BBA4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b/>
          <w:color w:val="000000" w:themeColor="text1"/>
          <w:sz w:val="24"/>
          <w:u w:val="single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</w:rPr>
        <w:t>四、否决投标情况说明：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u w:val="single"/>
        </w:rPr>
        <w:t>无</w:t>
      </w:r>
    </w:p>
    <w:p w14:paraId="53B5834E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color w:val="000000" w:themeColor="text1"/>
          <w:sz w:val="24"/>
          <w:u w:val="single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</w:rPr>
        <w:t>五、澄清、说明、补正事项纪要：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u w:val="single"/>
        </w:rPr>
        <w:t>无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u w:val="single"/>
        </w:rPr>
        <w:t xml:space="preserve">  </w:t>
      </w:r>
    </w:p>
    <w:p w14:paraId="757B2392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b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</w:rPr>
        <w:t>六、评标结果及推荐中标候选人</w:t>
      </w:r>
    </w:p>
    <w:p w14:paraId="101088E2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根据招标文件规定，评标委员会将综合总得分由高到低的排名顺序推荐前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名中标候选人，</w:t>
      </w:r>
      <w:r>
        <w:rPr>
          <w:rFonts w:ascii="宋体" w:eastAsia="宋体" w:hAnsi="宋体" w:hint="eastAsia"/>
          <w:sz w:val="24"/>
        </w:rPr>
        <w:t>故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评标委员会一致推荐：</w:t>
      </w:r>
    </w:p>
    <w:p w14:paraId="65600EDB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第一中标候选人：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宁波水表（集团）股份有限公司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 xml:space="preserve">         </w:t>
      </w:r>
    </w:p>
    <w:p w14:paraId="3126CFB6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 xml:space="preserve">    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3213013.20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元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总得分：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93.74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；</w:t>
      </w:r>
    </w:p>
    <w:p w14:paraId="38FB3F07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lastRenderedPageBreak/>
        <w:t>第二中标候选人：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山东冠翔科技有限公司</w:t>
      </w:r>
    </w:p>
    <w:p w14:paraId="19ADB514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 xml:space="preserve">    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3214490.00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元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总得分：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85.38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；</w:t>
      </w:r>
    </w:p>
    <w:p w14:paraId="38088952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第三中标候选人：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青岛积成电子股份有限公司</w:t>
      </w:r>
    </w:p>
    <w:p w14:paraId="3A88EC73" w14:textId="77777777" w:rsidR="00265927" w:rsidRDefault="0025547F">
      <w:pPr>
        <w:spacing w:line="360" w:lineRule="auto"/>
        <w:ind w:firstLineChars="500" w:firstLine="1200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3414588.00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元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总得分：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72.93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；</w:t>
      </w:r>
    </w:p>
    <w:p w14:paraId="31E3D391" w14:textId="77777777" w:rsidR="00265927" w:rsidRDefault="0025547F">
      <w:pPr>
        <w:spacing w:line="360" w:lineRule="auto"/>
        <w:ind w:firstLine="57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评标委员会全体成员（签名）：</w:t>
      </w:r>
    </w:p>
    <w:p w14:paraId="0C3828B6" w14:textId="77777777" w:rsidR="00265927" w:rsidRDefault="0025547F">
      <w:pPr>
        <w:spacing w:line="360" w:lineRule="auto"/>
        <w:jc w:val="right"/>
        <w:rPr>
          <w:rFonts w:asciiTheme="minorEastAsia" w:eastAsiaTheme="minorEastAsia" w:hAnsiTheme="minorEastAsia" w:cs="宋体"/>
          <w:color w:val="000000" w:themeColor="text1"/>
          <w:sz w:val="24"/>
        </w:rPr>
      </w:pPr>
      <w:bookmarkStart w:id="1" w:name="YEAR"/>
      <w:bookmarkEnd w:id="1"/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2021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cs="宋体"/>
          <w:color w:val="000000" w:themeColor="text1"/>
          <w:sz w:val="24"/>
        </w:rPr>
        <w:t>09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cs="宋体"/>
          <w:color w:val="000000" w:themeColor="text1"/>
          <w:sz w:val="24"/>
        </w:rPr>
        <w:t>01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日</w:t>
      </w:r>
    </w:p>
    <w:sectPr w:rsidR="00265927">
      <w:footerReference w:type="default" r:id="rId8"/>
      <w:pgSz w:w="11906" w:h="16838"/>
      <w:pgMar w:top="1440" w:right="1416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1EFC" w14:textId="77777777" w:rsidR="0025547F" w:rsidRDefault="0025547F">
      <w:r>
        <w:separator/>
      </w:r>
    </w:p>
  </w:endnote>
  <w:endnote w:type="continuationSeparator" w:id="0">
    <w:p w14:paraId="2F279B27" w14:textId="77777777" w:rsidR="0025547F" w:rsidRDefault="0025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FC74" w14:textId="77777777" w:rsidR="00265927" w:rsidRDefault="0025547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818DCBB" w14:textId="77777777" w:rsidR="00265927" w:rsidRDefault="002659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8D3F" w14:textId="77777777" w:rsidR="0025547F" w:rsidRDefault="0025547F">
      <w:r>
        <w:separator/>
      </w:r>
    </w:p>
  </w:footnote>
  <w:footnote w:type="continuationSeparator" w:id="0">
    <w:p w14:paraId="56A88660" w14:textId="77777777" w:rsidR="0025547F" w:rsidRDefault="0025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E39"/>
    <w:rsid w:val="000011F5"/>
    <w:rsid w:val="00001DD4"/>
    <w:rsid w:val="00087120"/>
    <w:rsid w:val="000C4390"/>
    <w:rsid w:val="00114791"/>
    <w:rsid w:val="00127486"/>
    <w:rsid w:val="001754CE"/>
    <w:rsid w:val="001C40F5"/>
    <w:rsid w:val="002426AE"/>
    <w:rsid w:val="0025547F"/>
    <w:rsid w:val="00265927"/>
    <w:rsid w:val="00297793"/>
    <w:rsid w:val="002A00BE"/>
    <w:rsid w:val="002B193A"/>
    <w:rsid w:val="002F20A8"/>
    <w:rsid w:val="0035133F"/>
    <w:rsid w:val="00383845"/>
    <w:rsid w:val="003A072B"/>
    <w:rsid w:val="003A08D5"/>
    <w:rsid w:val="00424603"/>
    <w:rsid w:val="00450A64"/>
    <w:rsid w:val="00477E83"/>
    <w:rsid w:val="004A7832"/>
    <w:rsid w:val="004B7CCE"/>
    <w:rsid w:val="00537702"/>
    <w:rsid w:val="005676E0"/>
    <w:rsid w:val="00567DE1"/>
    <w:rsid w:val="00587167"/>
    <w:rsid w:val="005B6A52"/>
    <w:rsid w:val="006A62CD"/>
    <w:rsid w:val="00701BCB"/>
    <w:rsid w:val="007170E6"/>
    <w:rsid w:val="00727E1F"/>
    <w:rsid w:val="007369EB"/>
    <w:rsid w:val="007644F0"/>
    <w:rsid w:val="00803C83"/>
    <w:rsid w:val="008174DE"/>
    <w:rsid w:val="008565A2"/>
    <w:rsid w:val="008C2FCB"/>
    <w:rsid w:val="0094733C"/>
    <w:rsid w:val="009523EF"/>
    <w:rsid w:val="00995080"/>
    <w:rsid w:val="009B478E"/>
    <w:rsid w:val="00A103EA"/>
    <w:rsid w:val="00A32D5D"/>
    <w:rsid w:val="00AA2BDE"/>
    <w:rsid w:val="00AB7394"/>
    <w:rsid w:val="00AE310B"/>
    <w:rsid w:val="00B04E39"/>
    <w:rsid w:val="00B25BB0"/>
    <w:rsid w:val="00BA7C38"/>
    <w:rsid w:val="00BB261E"/>
    <w:rsid w:val="00BD1F7D"/>
    <w:rsid w:val="00BD7F9E"/>
    <w:rsid w:val="00BF3EFA"/>
    <w:rsid w:val="00C370A2"/>
    <w:rsid w:val="00C972BC"/>
    <w:rsid w:val="00CB04A0"/>
    <w:rsid w:val="00CE52FC"/>
    <w:rsid w:val="00D170AB"/>
    <w:rsid w:val="00D36C5D"/>
    <w:rsid w:val="00D9232A"/>
    <w:rsid w:val="00DC1903"/>
    <w:rsid w:val="00DC4E80"/>
    <w:rsid w:val="00DC6E17"/>
    <w:rsid w:val="00DF4699"/>
    <w:rsid w:val="00E14ED7"/>
    <w:rsid w:val="00E344EA"/>
    <w:rsid w:val="00E63ED2"/>
    <w:rsid w:val="00EA2CC2"/>
    <w:rsid w:val="00EC3AF7"/>
    <w:rsid w:val="00ED1B17"/>
    <w:rsid w:val="00EE24B1"/>
    <w:rsid w:val="00F25885"/>
    <w:rsid w:val="00F45883"/>
    <w:rsid w:val="00F4778B"/>
    <w:rsid w:val="00F52135"/>
    <w:rsid w:val="00F60A58"/>
    <w:rsid w:val="00F70B79"/>
    <w:rsid w:val="00F904B6"/>
    <w:rsid w:val="00F90EB9"/>
    <w:rsid w:val="00FC2616"/>
    <w:rsid w:val="00FC7753"/>
    <w:rsid w:val="00FE1C1A"/>
    <w:rsid w:val="00FF53D0"/>
    <w:rsid w:val="035239A3"/>
    <w:rsid w:val="10725EF8"/>
    <w:rsid w:val="191F7856"/>
    <w:rsid w:val="1BCA0453"/>
    <w:rsid w:val="1E082E9A"/>
    <w:rsid w:val="26D57243"/>
    <w:rsid w:val="29AA4386"/>
    <w:rsid w:val="2D197ABF"/>
    <w:rsid w:val="2E82541C"/>
    <w:rsid w:val="33835A66"/>
    <w:rsid w:val="394A0260"/>
    <w:rsid w:val="48880A04"/>
    <w:rsid w:val="4A3C1DD3"/>
    <w:rsid w:val="4C125975"/>
    <w:rsid w:val="5017546A"/>
    <w:rsid w:val="56136135"/>
    <w:rsid w:val="5E856A5A"/>
    <w:rsid w:val="5FF834D8"/>
    <w:rsid w:val="603211C8"/>
    <w:rsid w:val="68B52BCA"/>
    <w:rsid w:val="6D2F6D62"/>
    <w:rsid w:val="75BF452B"/>
    <w:rsid w:val="75E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7E297"/>
  <w15:docId w15:val="{AFD11989-F914-4E33-958F-FF59A74D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 w:cs="Times New Roman"/>
      <w:kern w:val="2"/>
      <w:sz w:val="21"/>
      <w:szCs w:val="24"/>
    </w:rPr>
  </w:style>
  <w:style w:type="character" w:customStyle="1" w:styleId="aa">
    <w:name w:val="批注主题 字符"/>
    <w:basedOn w:val="a4"/>
    <w:link w:val="a9"/>
    <w:uiPriority w:val="99"/>
    <w:semiHidden/>
    <w:rPr>
      <w:rFonts w:ascii="等线" w:eastAsia="等线" w:hAnsi="等线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9C5A4E-8A63-4609-B32F-0F829A11E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鸀ה쀀ͣ</dc:creator>
  <cp:lastModifiedBy>力 叶</cp:lastModifiedBy>
  <cp:revision>55</cp:revision>
  <cp:lastPrinted>2021-03-09T07:11:00Z</cp:lastPrinted>
  <dcterms:created xsi:type="dcterms:W3CDTF">2021-01-05T05:14:00Z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BEE67EA70F904D4DBE79E611D4EAA6E3</vt:lpwstr>
  </property>
</Properties>
</file>