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rPr>
          <w:b/>
        </w:rPr>
      </w:pPr>
      <w:r>
        <w:rPr>
          <w:rFonts w:hint="eastAsia"/>
          <w:b/>
        </w:rPr>
        <w:t>附件1：</w:t>
      </w:r>
    </w:p>
    <w:p>
      <w:pPr>
        <w:widowControl w:val="0"/>
        <w:spacing w:line="312" w:lineRule="auto"/>
        <w:jc w:val="center"/>
        <w:rPr>
          <w:rFonts w:ascii="宋体" w:hAnsi="宋体" w:cs="宋体"/>
          <w:b/>
          <w:sz w:val="32"/>
          <w:szCs w:val="32"/>
          <w:highlight w:val="none"/>
        </w:rPr>
      </w:pPr>
      <w:r>
        <w:rPr>
          <w:rFonts w:hint="eastAsia" w:ascii="宋体" w:hAnsi="宋体" w:cs="宋体"/>
          <w:b/>
          <w:sz w:val="32"/>
          <w:szCs w:val="32"/>
          <w:highlight w:val="none"/>
        </w:rPr>
        <w:t>被广州市水务投资集团有限公司暂停投标资格的名单</w:t>
      </w:r>
    </w:p>
    <w:p>
      <w:pPr>
        <w:widowControl w:val="0"/>
        <w:spacing w:line="312" w:lineRule="auto"/>
        <w:jc w:val="center"/>
        <w:rPr>
          <w:highlight w:val="none"/>
        </w:rPr>
      </w:pPr>
      <w:r>
        <w:rPr>
          <w:rFonts w:hint="eastAsia" w:ascii="宋体" w:hAnsi="宋体" w:cs="宋体"/>
          <w:b/>
          <w:sz w:val="32"/>
          <w:szCs w:val="32"/>
          <w:highlight w:val="none"/>
        </w:rPr>
        <w:t>（非工程建设项目适用）</w:t>
      </w:r>
    </w:p>
    <w:tbl>
      <w:tblPr>
        <w:tblStyle w:val="7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316"/>
        <w:gridCol w:w="4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序号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单位名称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被暂停投标资格的期限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广州市水电建设工程有限公司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2021年11月18日至2023年5月17日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广州市南粤工程建设监理有限公司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2021年11月18日至2023年5月17日</w:t>
            </w:r>
          </w:p>
        </w:tc>
      </w:tr>
    </w:tbl>
    <w:p>
      <w:pPr>
        <w:pStyle w:val="5"/>
        <w:rPr>
          <w:rFonts w:ascii="宋体" w:hAnsi="宋体" w:cs="宋体"/>
        </w:rPr>
      </w:pPr>
    </w:p>
    <w:p>
      <w:pPr>
        <w:widowControl w:val="0"/>
        <w:jc w:val="center"/>
        <w:rPr>
          <w:rFonts w:ascii="宋体" w:hAnsi="宋体" w:cs="宋体"/>
        </w:rPr>
      </w:pPr>
    </w:p>
    <w:p>
      <w:pPr>
        <w:widowControl w:val="0"/>
        <w:jc w:val="center"/>
        <w:rPr>
          <w:rFonts w:ascii="宋体" w:hAnsi="宋体" w:cs="宋体"/>
        </w:rPr>
      </w:pPr>
    </w:p>
    <w:p>
      <w:pPr>
        <w:pStyle w:val="6"/>
        <w:widowControl w:val="0"/>
        <w:wordWrap w:val="0"/>
        <w:spacing w:line="360" w:lineRule="auto"/>
        <w:ind w:left="3400" w:leftChars="1619"/>
        <w:jc w:val="righ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4431E"/>
    <w:rsid w:val="2274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pacing w:line="360" w:lineRule="auto"/>
      <w:ind w:left="0" w:leftChars="0" w:firstLine="420"/>
      <w:textAlignment w:val="baseline"/>
    </w:pPr>
    <w:rPr>
      <w:rFonts w:eastAsia="等线"/>
      <w:color w:val="000000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  <w:szCs w:val="24"/>
    </w:rPr>
  </w:style>
  <w:style w:type="paragraph" w:styleId="5">
    <w:name w:val="toc 4"/>
    <w:basedOn w:val="1"/>
    <w:next w:val="1"/>
    <w:unhideWhenUsed/>
    <w:qFormat/>
    <w:uiPriority w:val="0"/>
    <w:pPr>
      <w:widowControl w:val="0"/>
      <w:ind w:left="1260" w:leftChars="600"/>
      <w:jc w:val="both"/>
    </w:pPr>
    <w:rPr>
      <w:rFonts w:ascii="Calibri" w:hAnsi="Calibri"/>
      <w:kern w:val="2"/>
      <w:szCs w:val="2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2022-09-19T08:38:00Z</dcterms:created>
  <dc:creator>NTKO</dc:creator>
  <cp:lastModifiedBy>NTKO</cp:lastModifiedBy>
  <dcterms:modified xsi:type="dcterms:W3CDTF">2022-09-19T08:38:37Z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79B84EADA21344D3813190D54C86BCFA</vt:lpwstr>
  </property>
</Properties>
</file>