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eastAsia="宋体"/>
          <w:b/>
          <w:bCs/>
          <w:color w:val="000000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30"/>
          <w:szCs w:val="30"/>
          <w:highlight w:val="none"/>
          <w:lang w:val="en-US" w:eastAsia="zh-CN"/>
        </w:rPr>
        <w:t>附件：</w:t>
      </w:r>
    </w:p>
    <w:p>
      <w:pPr>
        <w:pStyle w:val="6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highlight w:val="none"/>
        </w:rPr>
        <w:t>现场踏勘委派书</w:t>
      </w:r>
    </w:p>
    <w:p>
      <w:pPr>
        <w:pStyle w:val="6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1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致：广州市净水有限公司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石井分公司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我公司（单位）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i/>
          <w:sz w:val="24"/>
          <w:szCs w:val="24"/>
          <w:highlight w:val="none"/>
          <w:u w:val="single"/>
        </w:rPr>
        <w:t xml:space="preserve">（报价单位名称）  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现委派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i/>
          <w:sz w:val="24"/>
          <w:szCs w:val="24"/>
          <w:highlight w:val="none"/>
          <w:u w:val="single"/>
        </w:rPr>
        <w:t xml:space="preserve">（姓名、职务、身份证号） 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处理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>广州市净水有限公司石井分公司反应池多点进水改造项目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，项目编号：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的现场踏勘事宜。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54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特此声明！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注：基于疫情防控形势，授权委托人须通过“广州净水公司”微信公众号（提前或现场）预约，填写访客预约信息（包括：1.三天内的核酸检测证明截图；2.穗康码为绿码的截图等）提交。待被访部室审核员审批通过后，凭访客手机生成的“通行访客码”通行。于门岗处测温并扫码填写调查问卷，手机显示问卷“提交成功”后方可进入厂区。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报价单位法定代表人（或法定代表人授权代表）签字：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报价单位名称（签章）：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日期： 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广州市净水有限公司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石井分公司生产部（盖章）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经办人：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彭工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联系方式：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18814126098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65819"/>
    <w:rsid w:val="3936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2"/>
    <w:basedOn w:val="1"/>
    <w:qFormat/>
    <w:uiPriority w:val="0"/>
    <w:pPr>
      <w:spacing w:after="120" w:line="480" w:lineRule="auto"/>
    </w:pPr>
  </w:style>
  <w:style w:type="paragraph" w:customStyle="1" w:styleId="6">
    <w:name w:val="Default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仿宋_GB2312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2021-12-31T07:31:00Z</dcterms:created>
  <dc:creator>我我系怪兽</dc:creator>
  <cp:lastModifiedBy>我我系怪兽</cp:lastModifiedBy>
  <dcterms:modified xsi:type="dcterms:W3CDTF">2021-12-31T07:32:20Z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4A06D60C2C4B4DB59623E46730C8B968</vt:lpwstr>
  </property>
</Properties>
</file>