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4"/>
          <w:szCs w:val="24"/>
        </w:rPr>
        <w:t>采购项目” (项目编号：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有效期与本公司投标文件中标注的投标有效期相同。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（营业执照等）注册号码：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8"/>
    <w:rsid w:val="003D05B1"/>
    <w:rsid w:val="003D6B34"/>
    <w:rsid w:val="008A19B2"/>
    <w:rsid w:val="00E50345"/>
    <w:rsid w:val="00F834B8"/>
    <w:rsid w:val="19C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link w:val="2"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link w:val="2"/>
    <w:semiHidden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2018-09-17T09:09:00Z</dcterms:created>
  <dc:creator>朱晓蕊</dc:creator>
  <cp:lastModifiedBy>FeiYing</cp:lastModifiedBy>
  <dcterms:modified xsi:type="dcterms:W3CDTF">2023-01-31T01:03:40Z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D64F59877AB248DC99BFFE46481A6AC3</vt:lpwstr>
  </property>
</Properties>
</file>